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JOB DESCRIPTION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3375"/>
        <w:gridCol w:w="1980"/>
        <w:gridCol w:w="2295"/>
        <w:tblGridChange w:id="0">
          <w:tblGrid>
            <w:gridCol w:w="1725"/>
            <w:gridCol w:w="3375"/>
            <w:gridCol w:w="1980"/>
            <w:gridCol w:w="2295"/>
          </w:tblGrid>
        </w:tblGridChange>
      </w:tblGrid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Title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Advocacy Director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2.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Reports To 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[Insert Title]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C">
      <w:pPr>
        <w:shd w:fill="d9d9d9" w:val="clear"/>
        <w:spacing w:line="240" w:lineRule="auto"/>
        <w:ind w:right="4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Job 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Advocacy Director will be responsible for leading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efforts in provincial government relations and providing political issues management. The incumbent will also provide media spokesperson support with special attention to the province of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[Insert province]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as informed by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’s national advocacy priorities. </w:t>
      </w:r>
    </w:p>
    <w:p w:rsidR="00000000" w:rsidDel="00000000" w:rsidP="00000000" w:rsidRDefault="00000000" w:rsidRPr="00000000" w14:paraId="0000000F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0" w:right="44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ideal Advocacy Director will be a dynamic and experienced professional who has a deep understanding of the policymaking process, strong relationships with key decision-makers (and an ability to cultivate the same), and a track record of success in advocacy. </w:t>
      </w:r>
    </w:p>
    <w:p w:rsidR="00000000" w:rsidDel="00000000" w:rsidP="00000000" w:rsidRDefault="00000000" w:rsidRPr="00000000" w14:paraId="00000011">
      <w:pPr>
        <w:spacing w:line="240" w:lineRule="auto"/>
        <w:ind w:right="446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d9d9d9" w:val="clear"/>
        <w:spacing w:line="240" w:lineRule="auto"/>
        <w:ind w:right="46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Duties &amp; Responsibilities</w:t>
      </w:r>
    </w:p>
    <w:p w:rsidR="00000000" w:rsidDel="00000000" w:rsidP="00000000" w:rsidRDefault="00000000" w:rsidRPr="00000000" w14:paraId="00000013">
      <w:pPr>
        <w:spacing w:line="240" w:lineRule="auto"/>
        <w:ind w:left="440" w:right="44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ind w:left="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Key responsibilities include, but are not limited to the following:</w:t>
      </w:r>
    </w:p>
    <w:p w:rsidR="00000000" w:rsidDel="00000000" w:rsidP="00000000" w:rsidRDefault="00000000" w:rsidRPr="00000000" w14:paraId="00000015">
      <w:pPr>
        <w:spacing w:line="240" w:lineRule="auto"/>
        <w:ind w:left="440" w:right="44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Provincial Government Relations: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Build and maintain relationships with provincial bodies across Canada to advocate for policies and regulations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Collaborate with government officials, stakeholders, and industry partners to influence provincial policies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Media Spokesperson and Messaging/Communications: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Serve as an alternate media spokesperson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, providing expert commentary on </w:t>
      </w:r>
      <w:r w:rsidDel="00000000" w:rsidR="00000000" w:rsidRPr="00000000">
        <w:rPr>
          <w:rFonts w:ascii="Calibri" w:cs="Calibri" w:eastAsia="Calibri" w:hAnsi="Calibri"/>
          <w:color w:val="2d2d2d"/>
          <w:highlight w:val="yellow"/>
          <w:rtl w:val="0"/>
        </w:rPr>
        <w:t xml:space="preserve">[insert subject]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 issues to media outlets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Develop and implement strategic messaging and communications to raise awareness about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’s advocacy efforts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Coordinate with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’s communications teams to ensure consistent messaging across all communications channels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Political Issues Management:</w:t>
      </w:r>
    </w:p>
    <w:p w:rsidR="00000000" w:rsidDel="00000000" w:rsidP="00000000" w:rsidRDefault="00000000" w:rsidRPr="00000000" w14:paraId="0000001E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Monitor and analyze political developments at the provincial and national level and develop strategies to address potential changes and opportunities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Lead advocacy efforts to mitigate risks and maximize opportunities for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 and its members</w:t>
      </w:r>
    </w:p>
    <w:p w:rsidR="00000000" w:rsidDel="00000000" w:rsidP="00000000" w:rsidRDefault="00000000" w:rsidRPr="00000000" w14:paraId="00000020">
      <w:pPr>
        <w:numPr>
          <w:ilvl w:val="1"/>
          <w:numId w:val="2"/>
        </w:numPr>
        <w:spacing w:line="240" w:lineRule="auto"/>
        <w:ind w:left="1440" w:right="453.5433070866151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Provide guidance and support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[Organization Name]</w:t>
      </w: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’s members in navigating political issues related to </w:t>
      </w:r>
      <w:r w:rsidDel="00000000" w:rsidR="00000000" w:rsidRPr="00000000">
        <w:rPr>
          <w:rFonts w:ascii="Calibri" w:cs="Calibri" w:eastAsia="Calibri" w:hAnsi="Calibri"/>
          <w:color w:val="2d2d2d"/>
          <w:highlight w:val="yellow"/>
          <w:rtl w:val="0"/>
        </w:rPr>
        <w:t xml:space="preserve">[insert subject]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right="453.5433070866151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Additional related duties as assigned</w:t>
      </w:r>
    </w:p>
    <w:p w:rsidR="00000000" w:rsidDel="00000000" w:rsidP="00000000" w:rsidRDefault="00000000" w:rsidRPr="00000000" w14:paraId="00000022">
      <w:pPr>
        <w:spacing w:line="240" w:lineRule="auto"/>
        <w:ind w:left="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right="453.5433070866151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d9d9d9" w:val="clear"/>
        <w:spacing w:line="240" w:lineRule="auto"/>
        <w:ind w:right="45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Core Competencies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spacing w:line="240" w:lineRule="auto"/>
        <w:ind w:left="72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verbal and written communication skills, including media relations and public speaking, with the ability to convey complex issues in a clear and compelling manner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develop and implement effective advocacy strategies and campaigns 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build and maintain relationships with key stakeholders, including elected officials, media, and community leaders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organizational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and time management skills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Excellent attention to detail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Ability to work independently and collaboratively in a fast-paced environment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analytical and strategic thinking skills, with the ability to identify risks and opportunities and develop appropriate responses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line="240" w:lineRule="auto"/>
        <w:ind w:left="720" w:right="453.5433070866151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project management, multitasking, and decision-making abilities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hd w:fill="ffffff" w:val="clear"/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Excellent people management and interpersonal skills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hd w:fill="ffffff" w:val="clear"/>
        <w:spacing w:after="220" w:before="0" w:beforeAutospacing="0" w:line="240" w:lineRule="auto"/>
        <w:ind w:left="720" w:hanging="360"/>
        <w:rPr>
          <w:rFonts w:ascii="Calibri" w:cs="Calibri" w:eastAsia="Calibri" w:hAnsi="Calibri"/>
          <w:color w:val="2d2d2d"/>
          <w:u w:val="none"/>
        </w:rPr>
      </w:pPr>
      <w:r w:rsidDel="00000000" w:rsidR="00000000" w:rsidRPr="00000000">
        <w:rPr>
          <w:rFonts w:ascii="Calibri" w:cs="Calibri" w:eastAsia="Calibri" w:hAnsi="Calibri"/>
          <w:color w:val="2d2d2d"/>
          <w:rtl w:val="0"/>
        </w:rPr>
        <w:t xml:space="preserve">Exceptional negotiation skills</w:t>
      </w:r>
    </w:p>
    <w:p w:rsidR="00000000" w:rsidDel="00000000" w:rsidP="00000000" w:rsidRDefault="00000000" w:rsidRPr="00000000" w14:paraId="00000030">
      <w:pPr>
        <w:spacing w:line="240" w:lineRule="auto"/>
        <w:ind w:right="453.5433070866151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Qualifications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0" w:right="453.5433070866151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Bachelor’s degree in political science, public policy, communications, or a related field is required. Master’s degree or an advanced degree is an advantage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Minimum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years of experience in government relations, advocacy, communications, or related roles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Experience in managing political issues and working with government officials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Strong understanding of Canadian political landscape, particularly at the provincial level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highlight w:val="yellow"/>
        </w:rPr>
      </w:pP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Proficiency in English and French is preferred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240" w:lineRule="auto"/>
        <w:ind w:left="720" w:right="453.5433070866151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Familiarity with business software applications such as Microsoft Office and Google Suite is an asset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ind w:left="0" w:right="453.5433070866151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d9d9d9" w:val="clear"/>
        <w:spacing w:line="240" w:lineRule="auto"/>
        <w:ind w:right="45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Working Conditions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work week for this position is typically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XX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hours. 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The standard business hours for this position are from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to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&lt;insert time&gt;;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Monday to Friday. 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Overtime and hours worked outside of the standard work schedule may be required, including some evenings as needed.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Some travel may be required.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line="240" w:lineRule="auto"/>
        <w:ind w:left="720" w:right="446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This position is 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remote/hybrid/onsite</w:t>
      </w:r>
    </w:p>
    <w:p w:rsidR="00000000" w:rsidDel="00000000" w:rsidP="00000000" w:rsidRDefault="00000000" w:rsidRPr="00000000" w14:paraId="00000041">
      <w:pPr>
        <w:spacing w:line="240" w:lineRule="auto"/>
        <w:ind w:left="0" w:right="446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sz w:val="32"/>
          <w:szCs w:val="32"/>
          <w:rtl w:val="0"/>
        </w:rPr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43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